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3B31" w14:textId="7BD682F0" w:rsidR="00B734FE" w:rsidRPr="00B734FE" w:rsidRDefault="00B734FE" w:rsidP="00B734FE">
      <w:pPr>
        <w:shd w:val="clear" w:color="auto" w:fill="FFFFFF"/>
        <w:spacing w:before="720" w:after="300" w:line="240" w:lineRule="auto"/>
        <w:outlineLvl w:val="1"/>
        <w:rPr>
          <w:rFonts w:ascii="Georgia" w:eastAsia="Times New Roman" w:hAnsi="Georgia" w:cs="Times New Roman"/>
          <w:b/>
          <w:bCs/>
          <w:color w:val="2C2B2B"/>
          <w:kern w:val="0"/>
          <w:sz w:val="50"/>
          <w:szCs w:val="50"/>
          <w:lang w:eastAsia="en-AU"/>
          <w14:ligatures w14:val="none"/>
        </w:rPr>
      </w:pPr>
      <w:r w:rsidRPr="00B734FE">
        <w:rPr>
          <w:rFonts w:ascii="Georgia" w:eastAsia="Times New Roman" w:hAnsi="Georgia" w:cs="Times New Roman"/>
          <w:b/>
          <w:bCs/>
          <w:color w:val="2C2B2B"/>
          <w:kern w:val="0"/>
          <w:sz w:val="50"/>
          <w:szCs w:val="50"/>
          <w:lang w:eastAsia="en-AU"/>
          <w14:ligatures w14:val="none"/>
        </w:rPr>
        <w:t>Responsible Conduct of Gambling</w:t>
      </w:r>
    </w:p>
    <w:p w14:paraId="3BC2B162" w14:textId="2D7B891B"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is committed to the principles of Responsible Conduct of Gambling and has adopted responsible practices for gambling activities conducted on their premises.</w:t>
      </w:r>
    </w:p>
    <w:p w14:paraId="371BCA74" w14:textId="77777777"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Problem gambling may be characterised by a loss of control over gambling, especially over the scope and frequency of gambling, the level of wagering and the amount of leisure time devoted to gambling. Many negative consequences result from this loss of control such as failure of relationships, finances and employment.</w:t>
      </w:r>
    </w:p>
    <w:p w14:paraId="4032936A" w14:textId="77777777"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Unlike alcohol-related problems, gambling abuses are more difficult to detect. Affordability is very important and employees play a primary role in observing, monitoring and communicating with patrons and management.</w:t>
      </w:r>
    </w:p>
    <w:p w14:paraId="6F4E2A16" w14:textId="6F30E451"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responsible gambling practices recognise that the vast majority of those patrons who participate in gambling do so as an enjoyable activity but that for some, gambling causes significant problems.</w:t>
      </w:r>
    </w:p>
    <w:p w14:paraId="24B1935E" w14:textId="77777777"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Characteristics of problem gambling include:</w:t>
      </w:r>
    </w:p>
    <w:p w14:paraId="4B6F3CE9"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Anxiety, guilt or depression over gambling</w:t>
      </w:r>
    </w:p>
    <w:p w14:paraId="0580A697"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Giving up social or recreational activities in order to gamble</w:t>
      </w:r>
    </w:p>
    <w:p w14:paraId="3383B092"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Chasing losses</w:t>
      </w:r>
    </w:p>
    <w:p w14:paraId="5E198FFA"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Repeated and failed attempts to give up gambling</w:t>
      </w:r>
    </w:p>
    <w:p w14:paraId="15B559D7"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Relationship breakdowns</w:t>
      </w:r>
    </w:p>
    <w:p w14:paraId="694455C9"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Large debts</w:t>
      </w:r>
    </w:p>
    <w:p w14:paraId="7D9BE133" w14:textId="643CD6A5"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has a Self-Exclusion Scheme and persons are able to sign up to Multi-Venue Self Exclusion (MVSE) whenever </w:t>
      </w: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w:t>
      </w:r>
      <w:r>
        <w:rPr>
          <w:rFonts w:ascii="inherit" w:eastAsia="Times New Roman" w:hAnsi="inherit" w:cs="Times New Roman"/>
          <w:color w:val="555555"/>
          <w:kern w:val="0"/>
          <w:sz w:val="27"/>
          <w:szCs w:val="27"/>
          <w:lang w:eastAsia="en-AU"/>
          <w14:ligatures w14:val="none"/>
        </w:rPr>
        <w:t>is</w:t>
      </w:r>
      <w:r w:rsidRPr="00B734FE">
        <w:rPr>
          <w:rFonts w:ascii="inherit" w:eastAsia="Times New Roman" w:hAnsi="inherit" w:cs="Times New Roman"/>
          <w:color w:val="555555"/>
          <w:kern w:val="0"/>
          <w:sz w:val="27"/>
          <w:szCs w:val="27"/>
          <w:lang w:eastAsia="en-AU"/>
          <w14:ligatures w14:val="none"/>
        </w:rPr>
        <w:t xml:space="preserve"> open for trading. Persons can book in a time to organise a meeting for self-exclusion or walk in to any of the clubs to sign up.</w:t>
      </w:r>
    </w:p>
    <w:p w14:paraId="601B51EB" w14:textId="77777777" w:rsidR="00B734FE" w:rsidRPr="00B734FE" w:rsidRDefault="00B734FE" w:rsidP="00B734FE">
      <w:pPr>
        <w:shd w:val="clear" w:color="auto" w:fill="FFFFFF"/>
        <w:spacing w:before="720" w:after="300" w:line="240" w:lineRule="auto"/>
        <w:outlineLvl w:val="1"/>
        <w:rPr>
          <w:rFonts w:ascii="Georgia" w:eastAsia="Times New Roman" w:hAnsi="Georgia" w:cs="Times New Roman"/>
          <w:b/>
          <w:bCs/>
          <w:color w:val="2C2B2B"/>
          <w:kern w:val="0"/>
          <w:sz w:val="50"/>
          <w:szCs w:val="50"/>
          <w:lang w:eastAsia="en-AU"/>
          <w14:ligatures w14:val="none"/>
        </w:rPr>
      </w:pPr>
      <w:r w:rsidRPr="00B734FE">
        <w:rPr>
          <w:rFonts w:ascii="Georgia" w:eastAsia="Times New Roman" w:hAnsi="Georgia" w:cs="Times New Roman"/>
          <w:b/>
          <w:bCs/>
          <w:color w:val="2C2B2B"/>
          <w:kern w:val="0"/>
          <w:sz w:val="50"/>
          <w:szCs w:val="50"/>
          <w:lang w:eastAsia="en-AU"/>
          <w14:ligatures w14:val="none"/>
        </w:rPr>
        <w:t>Help Is close at hand</w:t>
      </w:r>
    </w:p>
    <w:p w14:paraId="13228FE5" w14:textId="77777777"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lastRenderedPageBreak/>
        <w:t>Gambling more, enjoying it less? Help is close at hand. For free and confidential information and advice about problem gambling, please contact:</w:t>
      </w:r>
    </w:p>
    <w:p w14:paraId="2FF710C5" w14:textId="73695195" w:rsidR="00B734FE" w:rsidRPr="00B734FE" w:rsidRDefault="00B734FE" w:rsidP="00B734FE">
      <w:pPr>
        <w:shd w:val="clear" w:color="auto" w:fill="FFFFFF"/>
        <w:spacing w:after="0" w:line="240" w:lineRule="auto"/>
        <w:rPr>
          <w:rFonts w:ascii="inherit" w:eastAsia="Times New Roman" w:hAnsi="inherit" w:cs="Times New Roman"/>
          <w:color w:val="555555"/>
          <w:kern w:val="0"/>
          <w:sz w:val="27"/>
          <w:szCs w:val="27"/>
          <w:lang w:eastAsia="en-AU"/>
          <w14:ligatures w14:val="none"/>
        </w:rPr>
      </w:pPr>
      <w:proofErr w:type="spellStart"/>
      <w:r>
        <w:rPr>
          <w:rFonts w:ascii="inherit" w:eastAsia="Times New Roman" w:hAnsi="inherit" w:cs="Times New Roman"/>
          <w:color w:val="555555"/>
          <w:kern w:val="0"/>
          <w:sz w:val="27"/>
          <w:szCs w:val="27"/>
          <w:lang w:eastAsia="en-AU"/>
          <w14:ligatures w14:val="none"/>
        </w:rPr>
        <w:t>Clubsafe</w:t>
      </w:r>
      <w:proofErr w:type="spellEnd"/>
      <w:r w:rsidRPr="00B734FE">
        <w:rPr>
          <w:rFonts w:ascii="inherit" w:eastAsia="Times New Roman" w:hAnsi="inherit" w:cs="Times New Roman"/>
          <w:color w:val="555555"/>
          <w:kern w:val="0"/>
          <w:sz w:val="27"/>
          <w:szCs w:val="27"/>
          <w:lang w:eastAsia="en-AU"/>
          <w14:ligatures w14:val="none"/>
        </w:rPr>
        <w:t xml:space="preserve"> – 1800 858 858</w:t>
      </w:r>
      <w:r w:rsidRPr="00B734FE">
        <w:rPr>
          <w:rFonts w:ascii="inherit" w:eastAsia="Times New Roman" w:hAnsi="inherit" w:cs="Times New Roman"/>
          <w:color w:val="555555"/>
          <w:kern w:val="0"/>
          <w:sz w:val="27"/>
          <w:szCs w:val="27"/>
          <w:lang w:eastAsia="en-AU"/>
          <w14:ligatures w14:val="none"/>
        </w:rPr>
        <w:br/>
      </w:r>
      <w:hyperlink r:id="rId7" w:tgtFrame="_blank" w:history="1">
        <w:r w:rsidRPr="00B734FE">
          <w:rPr>
            <w:rFonts w:ascii="inherit" w:eastAsia="Times New Roman" w:hAnsi="inherit" w:cs="Times New Roman"/>
            <w:b/>
            <w:bCs/>
            <w:color w:val="C7A46A"/>
            <w:kern w:val="0"/>
            <w:sz w:val="27"/>
            <w:szCs w:val="27"/>
            <w:u w:val="single"/>
            <w:bdr w:val="none" w:sz="0" w:space="0" w:color="auto" w:frame="1"/>
            <w:lang w:eastAsia="en-AU"/>
            <w14:ligatures w14:val="none"/>
          </w:rPr>
          <w:t>gambleaware.nsw.gov.au</w:t>
        </w:r>
      </w:hyperlink>
    </w:p>
    <w:p w14:paraId="344B2178" w14:textId="77777777" w:rsidR="00B734FE" w:rsidRPr="00B734FE" w:rsidRDefault="00B734FE" w:rsidP="00B734FE">
      <w:pPr>
        <w:shd w:val="clear" w:color="auto" w:fill="FFFFFF"/>
        <w:spacing w:before="720" w:after="300" w:line="240" w:lineRule="auto"/>
        <w:outlineLvl w:val="1"/>
        <w:rPr>
          <w:rFonts w:ascii="Georgia" w:eastAsia="Times New Roman" w:hAnsi="Georgia" w:cs="Times New Roman"/>
          <w:b/>
          <w:bCs/>
          <w:color w:val="2C2B2B"/>
          <w:kern w:val="0"/>
          <w:sz w:val="50"/>
          <w:szCs w:val="50"/>
          <w:lang w:eastAsia="en-AU"/>
          <w14:ligatures w14:val="none"/>
        </w:rPr>
      </w:pPr>
      <w:r w:rsidRPr="00B734FE">
        <w:rPr>
          <w:rFonts w:ascii="Georgia" w:eastAsia="Times New Roman" w:hAnsi="Georgia" w:cs="Times New Roman"/>
          <w:b/>
          <w:bCs/>
          <w:color w:val="2C2B2B"/>
          <w:kern w:val="0"/>
          <w:sz w:val="50"/>
          <w:szCs w:val="50"/>
          <w:lang w:eastAsia="en-AU"/>
          <w14:ligatures w14:val="none"/>
        </w:rPr>
        <w:t>Player Activity Statement</w:t>
      </w:r>
    </w:p>
    <w:p w14:paraId="414FD282" w14:textId="2F9A52C6" w:rsidR="00B734FE" w:rsidRPr="00B734FE" w:rsidRDefault="00B734FE" w:rsidP="00B734FE">
      <w:pPr>
        <w:shd w:val="clear" w:color="auto" w:fill="FFFFFF"/>
        <w:spacing w:after="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 xml:space="preserve">Player Activity Statements (PAS) are available from </w:t>
      </w: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free of charge. To request a PAS please click </w:t>
      </w:r>
      <w:hyperlink r:id="rId8" w:history="1">
        <w:r w:rsidRPr="00B734FE">
          <w:rPr>
            <w:rFonts w:ascii="inherit" w:eastAsia="Times New Roman" w:hAnsi="inherit" w:cs="Times New Roman"/>
            <w:b/>
            <w:bCs/>
            <w:color w:val="C7A46A"/>
            <w:kern w:val="0"/>
            <w:sz w:val="27"/>
            <w:szCs w:val="27"/>
            <w:u w:val="single"/>
            <w:bdr w:val="none" w:sz="0" w:space="0" w:color="auto" w:frame="1"/>
            <w:lang w:eastAsia="en-AU"/>
            <w14:ligatures w14:val="none"/>
          </w:rPr>
          <w:t>here</w:t>
        </w:r>
      </w:hyperlink>
      <w:r w:rsidRPr="00B734FE">
        <w:rPr>
          <w:rFonts w:ascii="inherit" w:eastAsia="Times New Roman" w:hAnsi="inherit" w:cs="Times New Roman"/>
          <w:color w:val="555555"/>
          <w:kern w:val="0"/>
          <w:sz w:val="27"/>
          <w:szCs w:val="27"/>
          <w:lang w:eastAsia="en-AU"/>
          <w14:ligatures w14:val="none"/>
        </w:rPr>
        <w:t> and complete the online form. Wests will contact to you, within 2 business days, either via SMS or email, when your statement is ready to be collected at your nominated venue.</w:t>
      </w:r>
    </w:p>
    <w:p w14:paraId="2E4B9DDE" w14:textId="77777777" w:rsidR="00B734FE" w:rsidRPr="00B734FE" w:rsidRDefault="00B734FE" w:rsidP="00B734FE">
      <w:pPr>
        <w:shd w:val="clear" w:color="auto" w:fill="FFFFFF"/>
        <w:spacing w:before="720" w:after="300" w:line="240" w:lineRule="auto"/>
        <w:outlineLvl w:val="1"/>
        <w:rPr>
          <w:rFonts w:ascii="Georgia" w:eastAsia="Times New Roman" w:hAnsi="Georgia" w:cs="Times New Roman"/>
          <w:b/>
          <w:bCs/>
          <w:color w:val="2C2B2B"/>
          <w:kern w:val="0"/>
          <w:sz w:val="50"/>
          <w:szCs w:val="50"/>
          <w:lang w:eastAsia="en-AU"/>
          <w14:ligatures w14:val="none"/>
        </w:rPr>
      </w:pPr>
      <w:r w:rsidRPr="00B734FE">
        <w:rPr>
          <w:rFonts w:ascii="Georgia" w:eastAsia="Times New Roman" w:hAnsi="Georgia" w:cs="Times New Roman"/>
          <w:b/>
          <w:bCs/>
          <w:color w:val="2C2B2B"/>
          <w:kern w:val="0"/>
          <w:sz w:val="50"/>
          <w:szCs w:val="50"/>
          <w:lang w:eastAsia="en-AU"/>
          <w14:ligatures w14:val="none"/>
        </w:rPr>
        <w:t>Set Your Limits</w:t>
      </w:r>
    </w:p>
    <w:p w14:paraId="25F422EB" w14:textId="7F60F42D"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offers a set your limit service that allows individuals to set a weekly limit on their membership card. This can assist members who wish to monitor or control their gaming machine expenditure.</w:t>
      </w:r>
    </w:p>
    <w:p w14:paraId="21EC5FF9" w14:textId="77777777"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To find out more, please see one of our Duty Managers at any of our venues during trading hours and they will assist.</w:t>
      </w:r>
    </w:p>
    <w:p w14:paraId="422D9536" w14:textId="77777777" w:rsidR="00311B6A" w:rsidRDefault="00311B6A"/>
    <w:sectPr w:rsidR="00311B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404B" w14:textId="77777777" w:rsidR="00B734FE" w:rsidRDefault="00B734FE" w:rsidP="00B734FE">
      <w:pPr>
        <w:spacing w:after="0" w:line="240" w:lineRule="auto"/>
      </w:pPr>
      <w:r>
        <w:separator/>
      </w:r>
    </w:p>
  </w:endnote>
  <w:endnote w:type="continuationSeparator" w:id="0">
    <w:p w14:paraId="7996AF36" w14:textId="77777777" w:rsidR="00B734FE" w:rsidRDefault="00B734FE" w:rsidP="00B7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B29B" w14:textId="77777777" w:rsidR="00B734FE" w:rsidRDefault="00B734FE" w:rsidP="00B734FE">
      <w:pPr>
        <w:spacing w:after="0" w:line="240" w:lineRule="auto"/>
      </w:pPr>
      <w:r>
        <w:separator/>
      </w:r>
    </w:p>
  </w:footnote>
  <w:footnote w:type="continuationSeparator" w:id="0">
    <w:p w14:paraId="00C76E70" w14:textId="77777777" w:rsidR="00B734FE" w:rsidRDefault="00B734FE" w:rsidP="00B7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29CE" w14:textId="51B278C2" w:rsidR="00B734FE" w:rsidRDefault="00B734FE" w:rsidP="00B734FE">
    <w:pPr>
      <w:pStyle w:val="Header"/>
      <w:jc w:val="center"/>
    </w:pPr>
    <w:r>
      <w:rPr>
        <w:noProof/>
      </w:rPr>
      <w:drawing>
        <wp:inline distT="0" distB="0" distL="0" distR="0" wp14:anchorId="4F53C36C" wp14:editId="0B72BBE8">
          <wp:extent cx="600075" cy="561277"/>
          <wp:effectExtent l="0" t="0" r="0" b="0"/>
          <wp:docPr id="114406747" name="Picture 3" descr="A logo for a community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06747" name="Picture 3" descr="A logo for a community club&#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5428" cy="566284"/>
                  </a:xfrm>
                  <a:prstGeom prst="rect">
                    <a:avLst/>
                  </a:prstGeom>
                </pic:spPr>
              </pic:pic>
            </a:graphicData>
          </a:graphic>
        </wp:inline>
      </w:drawing>
    </w:r>
  </w:p>
  <w:p w14:paraId="2763D61A" w14:textId="77777777" w:rsidR="00B734FE" w:rsidRDefault="00B7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196B"/>
    <w:multiLevelType w:val="multilevel"/>
    <w:tmpl w:val="AED2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98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FE"/>
    <w:rsid w:val="00311B6A"/>
    <w:rsid w:val="00AD0595"/>
    <w:rsid w:val="00B734FE"/>
    <w:rsid w:val="00D87BCA"/>
    <w:rsid w:val="00F02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F7E4"/>
  <w15:chartTrackingRefBased/>
  <w15:docId w15:val="{CCC832C4-CAAF-4ECC-837A-07801DC1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4FE"/>
  </w:style>
  <w:style w:type="paragraph" w:styleId="Footer">
    <w:name w:val="footer"/>
    <w:basedOn w:val="Normal"/>
    <w:link w:val="FooterChar"/>
    <w:uiPriority w:val="99"/>
    <w:unhideWhenUsed/>
    <w:rsid w:val="00B7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6388">
      <w:bodyDiv w:val="1"/>
      <w:marLeft w:val="0"/>
      <w:marRight w:val="0"/>
      <w:marTop w:val="0"/>
      <w:marBottom w:val="0"/>
      <w:divBdr>
        <w:top w:val="none" w:sz="0" w:space="0" w:color="auto"/>
        <w:left w:val="none" w:sz="0" w:space="0" w:color="auto"/>
        <w:bottom w:val="none" w:sz="0" w:space="0" w:color="auto"/>
        <w:right w:val="none" w:sz="0" w:space="0" w:color="auto"/>
      </w:divBdr>
      <w:divsChild>
        <w:div w:id="67267085">
          <w:marLeft w:val="0"/>
          <w:marRight w:val="0"/>
          <w:marTop w:val="0"/>
          <w:marBottom w:val="0"/>
          <w:divBdr>
            <w:top w:val="none" w:sz="0" w:space="0" w:color="auto"/>
            <w:left w:val="none" w:sz="0" w:space="0" w:color="auto"/>
            <w:bottom w:val="none" w:sz="0" w:space="0" w:color="auto"/>
            <w:right w:val="none" w:sz="0" w:space="0" w:color="auto"/>
          </w:divBdr>
        </w:div>
        <w:div w:id="770206505">
          <w:marLeft w:val="0"/>
          <w:marRight w:val="0"/>
          <w:marTop w:val="0"/>
          <w:marBottom w:val="0"/>
          <w:divBdr>
            <w:top w:val="none" w:sz="0" w:space="0" w:color="auto"/>
            <w:left w:val="none" w:sz="0" w:space="0" w:color="auto"/>
            <w:bottom w:val="none" w:sz="0" w:space="0" w:color="auto"/>
            <w:right w:val="none" w:sz="0" w:space="0" w:color="auto"/>
          </w:divBdr>
          <w:divsChild>
            <w:div w:id="183330504">
              <w:marLeft w:val="0"/>
              <w:marRight w:val="0"/>
              <w:marTop w:val="0"/>
              <w:marBottom w:val="0"/>
              <w:divBdr>
                <w:top w:val="none" w:sz="0" w:space="0" w:color="auto"/>
                <w:left w:val="none" w:sz="0" w:space="0" w:color="auto"/>
                <w:bottom w:val="none" w:sz="0" w:space="0" w:color="auto"/>
                <w:right w:val="none" w:sz="0" w:space="0" w:color="auto"/>
              </w:divBdr>
            </w:div>
          </w:divsChild>
        </w:div>
        <w:div w:id="627053136">
          <w:marLeft w:val="0"/>
          <w:marRight w:val="0"/>
          <w:marTop w:val="0"/>
          <w:marBottom w:val="0"/>
          <w:divBdr>
            <w:top w:val="none" w:sz="0" w:space="0" w:color="auto"/>
            <w:left w:val="none" w:sz="0" w:space="0" w:color="auto"/>
            <w:bottom w:val="none" w:sz="0" w:space="0" w:color="auto"/>
            <w:right w:val="none" w:sz="0" w:space="0" w:color="auto"/>
          </w:divBdr>
        </w:div>
        <w:div w:id="1334259876">
          <w:marLeft w:val="0"/>
          <w:marRight w:val="0"/>
          <w:marTop w:val="0"/>
          <w:marBottom w:val="0"/>
          <w:divBdr>
            <w:top w:val="none" w:sz="0" w:space="0" w:color="auto"/>
            <w:left w:val="none" w:sz="0" w:space="0" w:color="auto"/>
            <w:bottom w:val="none" w:sz="0" w:space="0" w:color="auto"/>
            <w:right w:val="none" w:sz="0" w:space="0" w:color="auto"/>
          </w:divBdr>
          <w:divsChild>
            <w:div w:id="512768767">
              <w:marLeft w:val="0"/>
              <w:marRight w:val="0"/>
              <w:marTop w:val="0"/>
              <w:marBottom w:val="0"/>
              <w:divBdr>
                <w:top w:val="none" w:sz="0" w:space="0" w:color="auto"/>
                <w:left w:val="none" w:sz="0" w:space="0" w:color="auto"/>
                <w:bottom w:val="none" w:sz="0" w:space="0" w:color="auto"/>
                <w:right w:val="none" w:sz="0" w:space="0" w:color="auto"/>
              </w:divBdr>
            </w:div>
          </w:divsChild>
        </w:div>
        <w:div w:id="559175038">
          <w:marLeft w:val="0"/>
          <w:marRight w:val="0"/>
          <w:marTop w:val="0"/>
          <w:marBottom w:val="0"/>
          <w:divBdr>
            <w:top w:val="none" w:sz="0" w:space="0" w:color="auto"/>
            <w:left w:val="none" w:sz="0" w:space="0" w:color="auto"/>
            <w:bottom w:val="none" w:sz="0" w:space="0" w:color="auto"/>
            <w:right w:val="none" w:sz="0" w:space="0" w:color="auto"/>
          </w:divBdr>
        </w:div>
        <w:div w:id="714164584">
          <w:marLeft w:val="0"/>
          <w:marRight w:val="0"/>
          <w:marTop w:val="0"/>
          <w:marBottom w:val="0"/>
          <w:divBdr>
            <w:top w:val="none" w:sz="0" w:space="0" w:color="auto"/>
            <w:left w:val="none" w:sz="0" w:space="0" w:color="auto"/>
            <w:bottom w:val="none" w:sz="0" w:space="0" w:color="auto"/>
            <w:right w:val="none" w:sz="0" w:space="0" w:color="auto"/>
          </w:divBdr>
          <w:divsChild>
            <w:div w:id="1782383811">
              <w:marLeft w:val="0"/>
              <w:marRight w:val="0"/>
              <w:marTop w:val="0"/>
              <w:marBottom w:val="0"/>
              <w:divBdr>
                <w:top w:val="none" w:sz="0" w:space="0" w:color="auto"/>
                <w:left w:val="none" w:sz="0" w:space="0" w:color="auto"/>
                <w:bottom w:val="none" w:sz="0" w:space="0" w:color="auto"/>
                <w:right w:val="none" w:sz="0" w:space="0" w:color="auto"/>
              </w:divBdr>
            </w:div>
          </w:divsChild>
        </w:div>
        <w:div w:id="1154682018">
          <w:marLeft w:val="0"/>
          <w:marRight w:val="0"/>
          <w:marTop w:val="0"/>
          <w:marBottom w:val="0"/>
          <w:divBdr>
            <w:top w:val="none" w:sz="0" w:space="0" w:color="auto"/>
            <w:left w:val="none" w:sz="0" w:space="0" w:color="auto"/>
            <w:bottom w:val="none" w:sz="0" w:space="0" w:color="auto"/>
            <w:right w:val="none" w:sz="0" w:space="0" w:color="auto"/>
          </w:divBdr>
          <w:divsChild>
            <w:div w:id="9350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tps://www.tfaforms.com/5099197" TargetMode="External"/><Relationship Id="rId3" Type="http://schemas.openxmlformats.org/officeDocument/2006/relationships/settings" Target="settings.xml"/><Relationship Id="rId7" Type="http://schemas.openxmlformats.org/officeDocument/2006/relationships/hyperlink" Target="https://www.gambleaware.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Pereira</dc:creator>
  <cp:keywords/>
  <dc:description/>
  <cp:lastModifiedBy>Phil Pereira</cp:lastModifiedBy>
  <cp:revision>2</cp:revision>
  <dcterms:created xsi:type="dcterms:W3CDTF">2023-11-23T23:42:00Z</dcterms:created>
  <dcterms:modified xsi:type="dcterms:W3CDTF">2023-11-24T00:42:00Z</dcterms:modified>
</cp:coreProperties>
</file>